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F61010" w14:textId="77777777" w:rsidR="00A15CD5" w:rsidRPr="00A15CD5" w:rsidRDefault="00A15CD5" w:rsidP="00A15CD5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264D"/>
          <w:kern w:val="0"/>
          <w:sz w:val="53"/>
          <w:szCs w:val="53"/>
          <w:lang w:eastAsia="it-IT"/>
          <w14:ligatures w14:val="none"/>
        </w:rPr>
      </w:pPr>
      <w:r w:rsidRPr="00A15CD5">
        <w:rPr>
          <w:rFonts w:ascii="Times New Roman" w:eastAsia="Times New Roman" w:hAnsi="Times New Roman" w:cs="Times New Roman"/>
          <w:b/>
          <w:bCs/>
          <w:color w:val="00264D"/>
          <w:kern w:val="0"/>
          <w:sz w:val="53"/>
          <w:szCs w:val="53"/>
          <w:lang w:eastAsia="it-IT"/>
          <w14:ligatures w14:val="none"/>
        </w:rPr>
        <w:t>BISOGNI EDUCATIVI SPECIALI</w:t>
      </w:r>
    </w:p>
    <w:p w14:paraId="54D3017D" w14:textId="77777777" w:rsidR="00A15CD5" w:rsidRPr="00A15CD5" w:rsidRDefault="00A15CD5" w:rsidP="00A15CD5">
      <w:pPr>
        <w:spacing w:after="0" w:line="240" w:lineRule="auto"/>
        <w:ind w:right="-210"/>
        <w:outlineLvl w:val="3"/>
        <w:rPr>
          <w:rFonts w:ascii="Times New Roman" w:eastAsia="Times New Roman" w:hAnsi="Times New Roman" w:cs="Times New Roman"/>
          <w:b/>
          <w:bCs/>
          <w:caps/>
          <w:color w:val="30373D"/>
          <w:kern w:val="0"/>
          <w:sz w:val="19"/>
          <w:szCs w:val="19"/>
          <w:lang w:eastAsia="it-IT"/>
          <w14:ligatures w14:val="none"/>
        </w:rPr>
      </w:pPr>
      <w:r w:rsidRPr="00A15CD5">
        <w:rPr>
          <w:rFonts w:ascii="Times New Roman" w:eastAsia="Times New Roman" w:hAnsi="Times New Roman" w:cs="Times New Roman"/>
          <w:b/>
          <w:bCs/>
          <w:caps/>
          <w:color w:val="30373D"/>
          <w:kern w:val="0"/>
          <w:sz w:val="19"/>
          <w:szCs w:val="19"/>
          <w:lang w:eastAsia="it-IT"/>
          <w14:ligatures w14:val="none"/>
        </w:rPr>
        <w:t>PAGINE COLLEGATE</w:t>
      </w:r>
    </w:p>
    <w:p w14:paraId="3DED03C8" w14:textId="77777777" w:rsidR="00A15CD5" w:rsidRPr="00A15CD5" w:rsidRDefault="00A15CD5" w:rsidP="00A15CD5">
      <w:pPr>
        <w:spacing w:line="240" w:lineRule="auto"/>
        <w:ind w:right="-210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hyperlink r:id="rId4" w:history="1">
        <w:r w:rsidRPr="00A15CD5">
          <w:rPr>
            <w:rFonts w:ascii="Times New Roman" w:eastAsia="Times New Roman" w:hAnsi="Times New Roman" w:cs="Times New Roman"/>
            <w:color w:val="00264D"/>
            <w:kern w:val="0"/>
            <w:sz w:val="24"/>
            <w:szCs w:val="24"/>
            <w:bdr w:val="none" w:sz="0" w:space="0" w:color="auto" w:frame="1"/>
            <w:shd w:val="clear" w:color="auto" w:fill="003366"/>
            <w:lang w:eastAsia="it-IT"/>
            <w14:ligatures w14:val="none"/>
          </w:rPr>
          <w:t>BISOGNI EDUCATIVI SPECIALI</w:t>
        </w:r>
      </w:hyperlink>
    </w:p>
    <w:p w14:paraId="48B6F4A9" w14:textId="77777777" w:rsidR="00A15CD5" w:rsidRPr="00A15CD5" w:rsidRDefault="00A15CD5" w:rsidP="00A15CD5">
      <w:pPr>
        <w:spacing w:before="180" w:after="180" w:line="240" w:lineRule="auto"/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</w:pPr>
      <w:r w:rsidRPr="00A15CD5">
        <w:rPr>
          <w:rFonts w:ascii="Segoe UI" w:eastAsia="Times New Roman" w:hAnsi="Segoe UI" w:cs="Segoe UI"/>
          <w:kern w:val="0"/>
          <w:sz w:val="24"/>
          <w:szCs w:val="24"/>
          <w:lang w:eastAsia="it-IT"/>
          <w14:ligatures w14:val="none"/>
        </w:rPr>
        <w:t>I principi che sono alla base del nostro modello di integrazione scolastica – assunto a punto di riferimento per le politiche di inclusione in Europa e non solo – hanno contribuito a fare del sistema di istruzione italiano un luogo di conoscenza, sviluppo e socializzazione per tutti, sottolineandone gli aspetti inclusivi piuttosto che quelli selettivi. Gli alunni con disabilità si trovano inseriti all’interno di un contesto sempre più variegato, dove la discriminante tradizionale – alunni con disabilità / alunni senza disabilità – non rispecchia pienamente la complessa realtà delle nostre classi. Anzi, è opportuno assumere un approccio decisamente educativo, per il quale l’identificazione degli alunni con disabilità non avviene sulla base della eventuale certificazione, che certamente mantiene utilità per una serie di benefici e di garanzie, ma allo stesso tempo rischia di chiuderli in una cornice ristretta. In questo senso, ogni alunno, con continuità o per determinati periodi, può manifestare Bisogni Educativi Speciali: o per motivi fisici, biologici, fisiologici o anche per motivi psicologici, sociali, rispetto ai quali è necessario che le scuole offrano adeguata e personalizzata risposta.</w:t>
      </w:r>
    </w:p>
    <w:p w14:paraId="2DD4CB8A" w14:textId="77777777" w:rsidR="00A15CD5" w:rsidRPr="00A15CD5" w:rsidRDefault="00A15CD5" w:rsidP="00A15CD5">
      <w:pPr>
        <w:spacing w:after="120" w:line="240" w:lineRule="auto"/>
        <w:outlineLvl w:val="4"/>
        <w:rPr>
          <w:rFonts w:ascii="Titillium Web" w:eastAsia="Times New Roman" w:hAnsi="Titillium Web" w:cs="Times New Roman"/>
          <w:kern w:val="0"/>
          <w:sz w:val="20"/>
          <w:szCs w:val="20"/>
          <w:lang w:eastAsia="it-IT"/>
          <w14:ligatures w14:val="none"/>
        </w:rPr>
      </w:pPr>
      <w:r w:rsidRPr="00A15CD5">
        <w:rPr>
          <w:rFonts w:ascii="Titillium Web" w:eastAsia="Times New Roman" w:hAnsi="Titillium Web" w:cs="Times New Roman"/>
          <w:kern w:val="0"/>
          <w:sz w:val="20"/>
          <w:szCs w:val="20"/>
          <w:lang w:eastAsia="it-IT"/>
          <w14:ligatures w14:val="none"/>
        </w:rPr>
        <w:t>Disabilità</w:t>
      </w:r>
    </w:p>
    <w:p w14:paraId="5791464C" w14:textId="77777777" w:rsidR="00A15CD5" w:rsidRPr="00A15CD5" w:rsidRDefault="00A15CD5" w:rsidP="00A15CD5">
      <w:pPr>
        <w:spacing w:before="180" w:after="180" w:line="240" w:lineRule="auto"/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</w:pPr>
      <w:r w:rsidRPr="00A15CD5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L’integrazione scolastica degli alunni con disabilità costituisce un punto di forza del nostro sistema educativo. La scuola italiana, infatti, vuole essere una comunità accogliente nella quale tutti gli alunni, a prescindere dalle loro diversità funzionali, possano realizzare esperienze di crescita individuale e sociale. La piena inclusione degli alunni con disabilità è un obiettivo che la scuola dell’autonomia persegue attraverso una intensa e articolata progettualità, valorizzando le professionalità interne e le risorse offerte dal territorio. </w:t>
      </w:r>
      <w:hyperlink r:id="rId5" w:tgtFrame="_blank" w:history="1">
        <w:r w:rsidRPr="00A15CD5">
          <w:rPr>
            <w:rFonts w:ascii="Titillium Web" w:eastAsia="Times New Roman" w:hAnsi="Titillium Web" w:cs="Times New Roman"/>
            <w:color w:val="000000"/>
            <w:kern w:val="0"/>
            <w:sz w:val="24"/>
            <w:szCs w:val="24"/>
            <w:lang w:eastAsia="it-IT"/>
            <w14:ligatures w14:val="none"/>
          </w:rPr>
          <w:t>Linee guida sull’integrazione scolastica degli alunni con disabilità</w:t>
        </w:r>
      </w:hyperlink>
    </w:p>
    <w:p w14:paraId="7B42B14A" w14:textId="77777777" w:rsidR="00A15CD5" w:rsidRPr="00A15CD5" w:rsidRDefault="00A15CD5" w:rsidP="00A15CD5">
      <w:pPr>
        <w:spacing w:after="120" w:line="240" w:lineRule="auto"/>
        <w:outlineLvl w:val="4"/>
        <w:rPr>
          <w:rFonts w:ascii="Titillium Web" w:eastAsia="Times New Roman" w:hAnsi="Titillium Web" w:cs="Times New Roman"/>
          <w:kern w:val="0"/>
          <w:sz w:val="20"/>
          <w:szCs w:val="20"/>
          <w:lang w:eastAsia="it-IT"/>
          <w14:ligatures w14:val="none"/>
        </w:rPr>
      </w:pPr>
      <w:r w:rsidRPr="00A15CD5">
        <w:rPr>
          <w:rFonts w:ascii="Titillium Web" w:eastAsia="Times New Roman" w:hAnsi="Titillium Web" w:cs="Times New Roman"/>
          <w:kern w:val="0"/>
          <w:sz w:val="20"/>
          <w:szCs w:val="20"/>
          <w:lang w:eastAsia="it-IT"/>
          <w14:ligatures w14:val="none"/>
        </w:rPr>
        <w:t>Disturbi Specifici dell’Apprendimento (DSA)</w:t>
      </w:r>
    </w:p>
    <w:p w14:paraId="4898625D" w14:textId="77777777" w:rsidR="00A15CD5" w:rsidRPr="00A15CD5" w:rsidRDefault="00A15CD5" w:rsidP="00A15CD5">
      <w:pPr>
        <w:spacing w:before="180" w:after="180" w:line="240" w:lineRule="auto"/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</w:pPr>
      <w:r w:rsidRPr="00A15CD5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La Legge 8 ottobre 2010, nº 170 riconosce la dislessia, la disgrafia, la disortografia e la discalculia quali disturbi specifici di apprendimento, denominati “DSA”. Il diritto allo studio degli alunni con DSA è garantito mediante molteplici iniziative promosse dal MIUR e attraverso la realizzazione di percorsi individualizzati nell’ambito scolastico. Documenti Allegati: Modelli Di Piano Didattico Persona-lizzato(previsti dal DM 12 luglio 2011 e dalle allegate Linee Guida)</w:t>
      </w:r>
      <w:hyperlink r:id="rId6" w:history="1">
        <w:r w:rsidRPr="00A15CD5">
          <w:rPr>
            <w:rFonts w:ascii="Titillium Web" w:eastAsia="Times New Roman" w:hAnsi="Titillium Web" w:cs="Times New Roman"/>
            <w:noProof/>
            <w:color w:val="0066CC"/>
            <w:kern w:val="0"/>
            <w:sz w:val="24"/>
            <w:szCs w:val="24"/>
            <w:lang w:eastAsia="it-IT"/>
            <w14:ligatures w14:val="none"/>
          </w:rPr>
          <mc:AlternateContent>
            <mc:Choice Requires="wps">
              <w:drawing>
                <wp:inline distT="0" distB="0" distL="0" distR="0" wp14:anchorId="099F2B5F" wp14:editId="3A4F852C">
                  <wp:extent cx="190500" cy="198120"/>
                  <wp:effectExtent l="0" t="0" r="0" b="0"/>
                  <wp:docPr id="424708976" name="AutoShape 1">
                    <a:hlinkClick xmlns:a="http://schemas.openxmlformats.org/drawingml/2006/main" r:id="rId6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90500" cy="198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3B69BB45" id="AutoShape 1" o:spid="_x0000_s1026" href="https://www.miur.gov.it/documents/20182/187572/Modelli+Di+Piano+Didattico+Persona-lizzato%28previsti+dal+DM+12+luglio+2011+e+dalle+allegate+Linee+Guida%29.zip/97eadc6c-51d0-4120-8924-75aa7cb429b3?version=1.0&amp;t=1495444388597" style="width:15pt;height:15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Pr="00A15CD5">
          <w:rPr>
            <w:rFonts w:ascii="Titillium Web" w:eastAsia="Times New Roman" w:hAnsi="Titillium Web" w:cs="Times New Roman"/>
            <w:color w:val="0066CC"/>
            <w:kern w:val="0"/>
            <w:sz w:val="24"/>
            <w:szCs w:val="24"/>
            <w:lang w:eastAsia="it-IT"/>
            <w14:ligatures w14:val="none"/>
          </w:rPr>
          <w:t>: </w:t>
        </w:r>
      </w:hyperlink>
      <w:r w:rsidRPr="00A15CD5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Linee guida per il diritto allo studio degli alunni e degli studenti con disturbi specifici di apprendimento </w:t>
      </w:r>
      <w:hyperlink r:id="rId7" w:history="1">
        <w:r w:rsidRPr="00A15CD5">
          <w:rPr>
            <w:rFonts w:ascii="Titillium Web" w:eastAsia="Times New Roman" w:hAnsi="Titillium Web" w:cs="Times New Roman"/>
            <w:noProof/>
            <w:color w:val="0066CC"/>
            <w:kern w:val="0"/>
            <w:sz w:val="24"/>
            <w:szCs w:val="24"/>
            <w:lang w:eastAsia="it-IT"/>
            <w14:ligatures w14:val="none"/>
          </w:rPr>
          <mc:AlternateContent>
            <mc:Choice Requires="wps">
              <w:drawing>
                <wp:inline distT="0" distB="0" distL="0" distR="0" wp14:anchorId="17B4C287" wp14:editId="0C976AD8">
                  <wp:extent cx="198120" cy="220980"/>
                  <wp:effectExtent l="0" t="0" r="0" b="0"/>
                  <wp:docPr id="373194909" name="AutoShape 2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9812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62CAA896" id="AutoShape 2" o:spid="_x0000_s1026" href="https://www.miur.gov.it/documents/20182/187572/Linee+guida+per+il+diritto+allo+studio+degli+alunni+e+degli+studenti+con+disturbi+specifici+di+apprendimento.pdf/663faecd-cd6a-4fe0-84f8-6e716b45b37e?version=1.0&amp;t=1495447020459" style="width:15.6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Pr="00A15CD5">
          <w:rPr>
            <w:rFonts w:ascii="Titillium Web" w:eastAsia="Times New Roman" w:hAnsi="Titillium Web" w:cs="Times New Roman"/>
            <w:color w:val="0066CC"/>
            <w:kern w:val="0"/>
            <w:sz w:val="24"/>
            <w:szCs w:val="24"/>
            <w:lang w:eastAsia="it-IT"/>
            <w14:ligatures w14:val="none"/>
          </w:rPr>
          <w:t>; </w:t>
        </w:r>
      </w:hyperlink>
      <w:r w:rsidRPr="00A15CD5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Raccomandazioni cliniche sui DSA </w:t>
      </w:r>
      <w:hyperlink r:id="rId8" w:history="1">
        <w:r w:rsidRPr="00A15CD5">
          <w:rPr>
            <w:rFonts w:ascii="Titillium Web" w:eastAsia="Times New Roman" w:hAnsi="Titillium Web" w:cs="Times New Roman"/>
            <w:noProof/>
            <w:color w:val="0066CC"/>
            <w:kern w:val="0"/>
            <w:sz w:val="24"/>
            <w:szCs w:val="24"/>
            <w:lang w:eastAsia="it-IT"/>
            <w14:ligatures w14:val="none"/>
          </w:rPr>
          <mc:AlternateContent>
            <mc:Choice Requires="wps">
              <w:drawing>
                <wp:inline distT="0" distB="0" distL="0" distR="0" wp14:anchorId="27EAA3FB" wp14:editId="6FA1A0E8">
                  <wp:extent cx="175260" cy="190500"/>
                  <wp:effectExtent l="0" t="0" r="0" b="0"/>
                  <wp:docPr id="1593805432" name="AutoShape 3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75260" cy="190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406760C2" id="AutoShape 3" o:spid="_x0000_s1026" href="https://www.miur.gov.it/documents/20182/187572/Raccomandazioni+cliniche+sui+DSA.pdf/9e6cb7ee-8046-4aa7-be3c-ef252a87bccd?version=1.0&amp;t=1495444427432" style="width:13.8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Pr="00A15CD5">
          <w:rPr>
            <w:rFonts w:ascii="Titillium Web" w:eastAsia="Times New Roman" w:hAnsi="Titillium Web" w:cs="Times New Roman"/>
            <w:color w:val="0066CC"/>
            <w:kern w:val="0"/>
            <w:sz w:val="24"/>
            <w:szCs w:val="24"/>
            <w:lang w:eastAsia="it-IT"/>
            <w14:ligatures w14:val="none"/>
          </w:rPr>
          <w:t>; </w:t>
        </w:r>
      </w:hyperlink>
      <w:r w:rsidRPr="00A15CD5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Raccomandazioni per la pratica clinica definite con il metodo della Consensus Conference </w:t>
      </w:r>
      <w:hyperlink r:id="rId9" w:history="1">
        <w:r w:rsidRPr="00A15CD5">
          <w:rPr>
            <w:rFonts w:ascii="Titillium Web" w:eastAsia="Times New Roman" w:hAnsi="Titillium Web" w:cs="Times New Roman"/>
            <w:noProof/>
            <w:color w:val="0066CC"/>
            <w:kern w:val="0"/>
            <w:sz w:val="24"/>
            <w:szCs w:val="24"/>
            <w:lang w:eastAsia="it-IT"/>
            <w14:ligatures w14:val="none"/>
          </w:rPr>
          <mc:AlternateContent>
            <mc:Choice Requires="wps">
              <w:drawing>
                <wp:inline distT="0" distB="0" distL="0" distR="0" wp14:anchorId="26A6E47C" wp14:editId="6B983ACB">
                  <wp:extent cx="198120" cy="220980"/>
                  <wp:effectExtent l="0" t="0" r="0" b="0"/>
                  <wp:docPr id="423324" name="AutoShape 4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198120" cy="220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rect w14:anchorId="2923427C" id="AutoShape 4" o:spid="_x0000_s1026" href="https://www.miur.gov.it/documents/20182/0/Raccomandazioni+per+la+pratica+clinica+definite+con+il+metodo+della+Consensus+Conference.pdf/b504867d-ecba-4f72-9589-2e46a603bd53?version=1.0&amp;t=1495725551691" style="width:15.6pt;height:17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" o:button="t" filled="f" stroked="f">
                  <v:fill o:detectmouseclick="t"/>
                  <o:lock v:ext="edit" aspectratio="t"/>
                  <w10:anchorlock/>
                </v:rect>
              </w:pict>
            </mc:Fallback>
          </mc:AlternateContent>
        </w:r>
        <w:r w:rsidRPr="00A15CD5">
          <w:rPr>
            <w:rFonts w:ascii="Titillium Web" w:eastAsia="Times New Roman" w:hAnsi="Titillium Web" w:cs="Times New Roman"/>
            <w:color w:val="0066CC"/>
            <w:kern w:val="0"/>
            <w:sz w:val="24"/>
            <w:szCs w:val="24"/>
            <w:lang w:eastAsia="it-IT"/>
            <w14:ligatures w14:val="none"/>
          </w:rPr>
          <w:t>; </w:t>
        </w:r>
      </w:hyperlink>
      <w:r w:rsidRPr="00A15CD5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Alunni con bisogni educativi speciali (BES). Chiarimenti </w:t>
      </w:r>
      <w:r w:rsidRPr="00A15CD5">
        <w:rPr>
          <w:rFonts w:ascii="Titillium Web" w:eastAsia="Times New Roman" w:hAnsi="Titillium Web" w:cs="Times New Roman"/>
          <w:noProof/>
          <w:color w:val="0066CC"/>
          <w:kern w:val="0"/>
          <w:sz w:val="24"/>
          <w:szCs w:val="24"/>
          <w:lang w:eastAsia="it-IT"/>
          <w14:ligatures w14:val="none"/>
        </w:rPr>
        <mc:AlternateContent>
          <mc:Choice Requires="wps">
            <w:drawing>
              <wp:inline distT="0" distB="0" distL="0" distR="0" wp14:anchorId="4A145E1B" wp14:editId="0A6AFC11">
                <wp:extent cx="190500" cy="205740"/>
                <wp:effectExtent l="0" t="0" r="0" b="0"/>
                <wp:docPr id="193636645" name="AutoShape 5">
                  <a:hlinkClick xmlns:a="http://schemas.openxmlformats.org/drawingml/2006/main" r:id="rId10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9050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6029E9" id="AutoShape 5" o:spid="_x0000_s1026" href="https://www.miur.gov.it/documents/20182/0/Alunni+con+bisogni+educativi+speciali+%28BES%29.+Chiarimenti.pdf/11f6467c-ed40-d793-746a-f3b04a6d4906?version=1.0&amp;t=1555667446450" style="width:15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190254A4" w14:textId="77777777" w:rsidR="00A15CD5" w:rsidRPr="00A15CD5" w:rsidRDefault="00A15CD5" w:rsidP="00A15CD5">
      <w:pPr>
        <w:spacing w:after="120" w:line="240" w:lineRule="auto"/>
        <w:outlineLvl w:val="4"/>
        <w:rPr>
          <w:rFonts w:ascii="Titillium Web" w:eastAsia="Times New Roman" w:hAnsi="Titillium Web" w:cs="Times New Roman"/>
          <w:kern w:val="0"/>
          <w:sz w:val="20"/>
          <w:szCs w:val="20"/>
          <w:lang w:eastAsia="it-IT"/>
          <w14:ligatures w14:val="none"/>
        </w:rPr>
      </w:pPr>
      <w:r w:rsidRPr="00A15CD5">
        <w:rPr>
          <w:rFonts w:ascii="Titillium Web" w:eastAsia="Times New Roman" w:hAnsi="Titillium Web" w:cs="Times New Roman"/>
          <w:kern w:val="0"/>
          <w:sz w:val="20"/>
          <w:szCs w:val="20"/>
          <w:lang w:eastAsia="it-IT"/>
          <w14:ligatures w14:val="none"/>
        </w:rPr>
        <w:t>Altri Bisogni Educativi Speciali (BES)</w:t>
      </w:r>
    </w:p>
    <w:p w14:paraId="0975DCAA" w14:textId="77777777" w:rsidR="00A15CD5" w:rsidRPr="00A15CD5" w:rsidRDefault="00A15CD5" w:rsidP="00A15CD5">
      <w:pPr>
        <w:spacing w:before="180" w:after="180" w:line="240" w:lineRule="auto"/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</w:pPr>
      <w:r w:rsidRPr="00A15CD5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t>L’area dello svantaggio scolastico è molto più ampia di quella riferibile esplicitamente alla presenza di deficit. In ogni classe ci sono alunni che presentano una richiesta di speciale attenzione per una varietà di ragioni: svantaggio sociale e culturale, disturbi specifici di apprendimento e/o disturbi evolutivi specifici, difficoltà derivanti dalla non conoscenza della cultura e della lingua italiana perché appartenenti a culture diverse. Nel variegato panorama delle nostre scuole la complessità delle classi diviene sempre più evidente.</w:t>
      </w:r>
      <w:r w:rsidRPr="00A15CD5">
        <w:rPr>
          <w:rFonts w:ascii="Titillium Web" w:eastAsia="Times New Roman" w:hAnsi="Titillium Web" w:cs="Times New Roman"/>
          <w:kern w:val="0"/>
          <w:sz w:val="24"/>
          <w:szCs w:val="24"/>
          <w:lang w:eastAsia="it-IT"/>
          <w14:ligatures w14:val="none"/>
        </w:rPr>
        <w:br/>
        <w:t>Quest’area dello svantaggio scolastico, che ricomprende problematiche diverse, viene indicata come area dei Bisogni Educativi Speciali (in altri paesi europei: Special Educational Needs). Vi sono comprese tre grandi sotto-categorie: quella della disabilità; quella dei disturbi evolutivi specifici e quella dello svantaggio socio-economico,linguistico, culturale. Direttiva Ministeriale 27 Dicembre 2012 </w:t>
      </w:r>
      <w:r w:rsidRPr="00A15CD5">
        <w:rPr>
          <w:rFonts w:ascii="Titillium Web" w:eastAsia="Times New Roman" w:hAnsi="Titillium Web" w:cs="Times New Roman"/>
          <w:noProof/>
          <w:color w:val="0066CC"/>
          <w:kern w:val="0"/>
          <w:sz w:val="24"/>
          <w:szCs w:val="24"/>
          <w:lang w:eastAsia="it-IT"/>
          <w14:ligatures w14:val="none"/>
        </w:rPr>
        <mc:AlternateContent>
          <mc:Choice Requires="wps">
            <w:drawing>
              <wp:inline distT="0" distB="0" distL="0" distR="0" wp14:anchorId="4554CBE0" wp14:editId="611E36F3">
                <wp:extent cx="182880" cy="190500"/>
                <wp:effectExtent l="0" t="0" r="0" b="0"/>
                <wp:docPr id="483770695" name="AutoShape 6">
                  <a:hlinkClick xmlns:a="http://schemas.openxmlformats.org/drawingml/2006/main" r:id="rId11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2880" cy="19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87AB9C9" id="AutoShape 6" o:spid="_x0000_s1026" href="https://www.miur.gov.it/documents/20182/0/Direttiva+Ministeriale+27+Dicembre+2012.pdf/e1ee3673-cf97-441c-b14d-7ae5f386c78c?version=1.1&amp;t=1496144766837" style="width:14.4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" o:button="t" filled="f" stroked="f">
                <v:fill o:detectmouseclick="t"/>
                <o:lock v:ext="edit" aspectratio="t"/>
                <w10:anchorlock/>
              </v:rect>
            </w:pict>
          </mc:Fallback>
        </mc:AlternateContent>
      </w:r>
    </w:p>
    <w:p w14:paraId="500E6C68" w14:textId="77777777" w:rsidR="0042411F" w:rsidRDefault="00683C12"/>
    <w:sectPr w:rsidR="004241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tillium Web">
    <w:charset w:val="00"/>
    <w:family w:val="auto"/>
    <w:pitch w:val="variable"/>
    <w:sig w:usb0="00000007" w:usb1="00000001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5CD5"/>
    <w:rsid w:val="00523F48"/>
    <w:rsid w:val="00A15CD5"/>
    <w:rsid w:val="00B56702"/>
    <w:rsid w:val="00D42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2B2CA"/>
  <w15:chartTrackingRefBased/>
  <w15:docId w15:val="{75C3D6D1-F847-42E2-A2B3-078AC78C0A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597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44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5895">
              <w:marLeft w:val="-210"/>
              <w:marRight w:val="-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550781">
                  <w:marLeft w:val="15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741342">
                      <w:marLeft w:val="0"/>
                      <w:marRight w:val="0"/>
                      <w:marTop w:val="48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2569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636514">
              <w:marLeft w:val="-210"/>
              <w:marRight w:val="-21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081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0" w:color="E5E5E5"/>
                  </w:divBdr>
                  <w:divsChild>
                    <w:div w:id="1296251415">
                      <w:marLeft w:val="0"/>
                      <w:marRight w:val="0"/>
                      <w:marTop w:val="270"/>
                      <w:marBottom w:val="3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1608120">
                  <w:marLeft w:val="0"/>
                  <w:marRight w:val="0"/>
                  <w:marTop w:val="0"/>
                  <w:marBottom w:val="0"/>
                  <w:divBdr>
                    <w:top w:val="single" w:sz="6" w:space="0" w:color="E5E5E5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441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236693">
                          <w:marLeft w:val="-210"/>
                          <w:marRight w:val="-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0619">
                              <w:marLeft w:val="1136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2799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233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25904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0457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77519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3943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02398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iur.gov.it/documents/20182/187572/Raccomandazioni+cliniche+sui+DSA.pdf/9e6cb7ee-8046-4aa7-be3c-ef252a87bccd?version=1.0&amp;t=1495444427432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miur.gov.it/documents/20182/187572/Linee+guida+per+il+diritto+allo+studio+degli+alunni+e+degli+studenti+con+disturbi+specifici+di+apprendimento.pdf/663faecd-cd6a-4fe0-84f8-6e716b45b37e?version=1.0&amp;t=1495447020459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iur.gov.it/documents/20182/187572/Modelli+Di+Piano+Didattico+Persona-lizzato%28previsti+dal+DM+12+luglio+2011+e+dalle+allegate+Linee+Guida%29.zip/97eadc6c-51d0-4120-8924-75aa7cb429b3?version=1.0&amp;t=1495444388597" TargetMode="External"/><Relationship Id="rId11" Type="http://schemas.openxmlformats.org/officeDocument/2006/relationships/hyperlink" Target="https://www.miur.gov.it/documents/20182/0/Direttiva+Ministeriale+27+Dicembre+2012.pdf/e1ee3673-cf97-441c-b14d-7ae5f386c78c?version=1.1&amp;t=1496144766837" TargetMode="External"/><Relationship Id="rId5" Type="http://schemas.openxmlformats.org/officeDocument/2006/relationships/hyperlink" Target="https://www.miur.gov.it/documents/20182/0/Linee+guida+sull%27integrazione+scolastica+degli+alunni+con+disabilit%C3%A0.pdf/7e814545-e019-e34e-641e-b091dfae19f0" TargetMode="External"/><Relationship Id="rId10" Type="http://schemas.openxmlformats.org/officeDocument/2006/relationships/hyperlink" Target="https://www.miur.gov.it/documents/20182/0/Alunni+con+bisogni+educativi+speciali+%28BES%29.+Chiarimenti.pdf/11f6467c-ed40-d793-746a-f3b04a6d4906?version=1.0&amp;t=1555667446450" TargetMode="External"/><Relationship Id="rId4" Type="http://schemas.openxmlformats.org/officeDocument/2006/relationships/hyperlink" Target="https://www.iiscolombo.edu.it/dsa/" TargetMode="External"/><Relationship Id="rId9" Type="http://schemas.openxmlformats.org/officeDocument/2006/relationships/hyperlink" Target="https://www.miur.gov.it/documents/20182/0/Raccomandazioni+per+la+pratica+clinica+definite+con+il+metodo+della+Consensus+Conference.pdf/b504867d-ecba-4f72-9589-2e46a603bd53?version=1.0&amp;t=149572555169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720</Words>
  <Characters>4109</Characters>
  <Application>Microsoft Office Word</Application>
  <DocSecurity>0</DocSecurity>
  <Lines>34</Lines>
  <Paragraphs>9</Paragraphs>
  <ScaleCrop>false</ScaleCrop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carolina palma</dc:creator>
  <cp:keywords/>
  <dc:description/>
  <cp:lastModifiedBy>carolina palma</cp:lastModifiedBy>
  <cp:revision>2</cp:revision>
  <dcterms:created xsi:type="dcterms:W3CDTF">2023-06-16T10:36:00Z</dcterms:created>
  <dcterms:modified xsi:type="dcterms:W3CDTF">2023-06-16T10:36:00Z</dcterms:modified>
</cp:coreProperties>
</file>